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C12" w:rsidRDefault="00D70C12" w:rsidP="00C5250E">
      <w:pPr>
        <w:pStyle w:val="a3"/>
        <w:ind w:left="25" w:firstLine="0"/>
        <w:jc w:val="left"/>
        <w:rPr>
          <w:sz w:val="20"/>
        </w:rPr>
      </w:pPr>
    </w:p>
    <w:p w:rsidR="00D70C12" w:rsidRDefault="00D70C12">
      <w:pPr>
        <w:pStyle w:val="a3"/>
        <w:spacing w:before="46"/>
        <w:ind w:left="0" w:firstLine="0"/>
        <w:jc w:val="left"/>
        <w:rPr>
          <w:sz w:val="20"/>
        </w:rPr>
      </w:pPr>
    </w:p>
    <w:p w:rsidR="00D70C12" w:rsidRDefault="00D70C12">
      <w:pPr>
        <w:pStyle w:val="a3"/>
        <w:jc w:val="left"/>
        <w:rPr>
          <w:sz w:val="20"/>
        </w:rPr>
        <w:sectPr w:rsidR="00D70C12">
          <w:type w:val="continuous"/>
          <w:pgSz w:w="11910" w:h="16840"/>
          <w:pgMar w:top="260" w:right="708" w:bottom="280" w:left="425" w:header="708" w:footer="708" w:gutter="0"/>
          <w:cols w:space="720"/>
        </w:sectPr>
      </w:pPr>
    </w:p>
    <w:p w:rsidR="00D70C12" w:rsidRDefault="00D70C12">
      <w:pPr>
        <w:pStyle w:val="a3"/>
        <w:ind w:left="0" w:firstLine="0"/>
        <w:jc w:val="left"/>
        <w:rPr>
          <w:sz w:val="28"/>
        </w:rPr>
      </w:pPr>
    </w:p>
    <w:p w:rsidR="00D70C12" w:rsidRDefault="00D70C12">
      <w:pPr>
        <w:pStyle w:val="a3"/>
        <w:spacing w:before="1"/>
        <w:ind w:left="0" w:firstLine="0"/>
        <w:jc w:val="left"/>
        <w:rPr>
          <w:sz w:val="28"/>
        </w:rPr>
      </w:pPr>
    </w:p>
    <w:p w:rsidR="00D70C12" w:rsidRDefault="00C5250E">
      <w:pPr>
        <w:pStyle w:val="a4"/>
        <w:ind w:left="3599" w:firstLine="0"/>
      </w:pPr>
      <w:r>
        <w:rPr>
          <w:spacing w:val="-2"/>
        </w:rPr>
        <w:t>ПРАВИЛА</w:t>
      </w:r>
    </w:p>
    <w:p w:rsidR="00D70C12" w:rsidRDefault="00C5250E">
      <w:pPr>
        <w:pStyle w:val="a4"/>
        <w:spacing w:before="2"/>
      </w:pPr>
      <w:r>
        <w:t>військового обліку призовників, військовозобов’язаних</w:t>
      </w:r>
      <w:r>
        <w:rPr>
          <w:spacing w:val="-18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резервістів</w:t>
      </w:r>
    </w:p>
    <w:p w:rsidR="00D70C12" w:rsidRDefault="00C5250E">
      <w:pPr>
        <w:pStyle w:val="a3"/>
        <w:spacing w:before="90"/>
        <w:ind w:left="25" w:right="137" w:firstLine="151"/>
        <w:jc w:val="left"/>
      </w:pPr>
      <w:r>
        <w:br w:type="column"/>
      </w:r>
      <w:r>
        <w:lastRenderedPageBreak/>
        <w:t>Додаток</w:t>
      </w:r>
      <w:r>
        <w:rPr>
          <w:spacing w:val="-15"/>
        </w:rPr>
        <w:t xml:space="preserve"> </w:t>
      </w:r>
      <w:r>
        <w:t xml:space="preserve">2 до </w:t>
      </w:r>
      <w:r>
        <w:rPr>
          <w:spacing w:val="-2"/>
        </w:rPr>
        <w:t>Порядку</w:t>
      </w:r>
    </w:p>
    <w:p w:rsidR="00D70C12" w:rsidRDefault="00D70C12">
      <w:pPr>
        <w:pStyle w:val="a3"/>
        <w:jc w:val="left"/>
        <w:sectPr w:rsidR="00D70C12">
          <w:type w:val="continuous"/>
          <w:pgSz w:w="11910" w:h="16840"/>
          <w:pgMar w:top="260" w:right="708" w:bottom="280" w:left="425" w:header="708" w:footer="708" w:gutter="0"/>
          <w:cols w:num="2" w:space="720" w:equalWidth="0">
            <w:col w:w="8308" w:space="1112"/>
            <w:col w:w="1357"/>
          </w:cols>
        </w:sectPr>
      </w:pPr>
    </w:p>
    <w:p w:rsidR="00D70C12" w:rsidRDefault="00C5250E">
      <w:pPr>
        <w:pStyle w:val="a5"/>
        <w:numPr>
          <w:ilvl w:val="0"/>
          <w:numId w:val="3"/>
        </w:numPr>
        <w:tabs>
          <w:tab w:val="left" w:pos="1965"/>
        </w:tabs>
        <w:spacing w:before="272"/>
        <w:ind w:right="0"/>
        <w:jc w:val="both"/>
        <w:rPr>
          <w:sz w:val="24"/>
        </w:rPr>
      </w:pPr>
      <w:r>
        <w:rPr>
          <w:sz w:val="24"/>
        </w:rPr>
        <w:lastRenderedPageBreak/>
        <w:t>Призовники,</w:t>
      </w:r>
      <w:r>
        <w:rPr>
          <w:spacing w:val="-6"/>
          <w:sz w:val="24"/>
        </w:rPr>
        <w:t xml:space="preserve"> </w:t>
      </w:r>
      <w:r>
        <w:rPr>
          <w:sz w:val="24"/>
        </w:rPr>
        <w:t>військовозобов’язані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резервісти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повинні:</w:t>
      </w:r>
    </w:p>
    <w:p w:rsidR="00D70C12" w:rsidRDefault="00C5250E">
      <w:pPr>
        <w:pStyle w:val="a5"/>
        <w:numPr>
          <w:ilvl w:val="1"/>
          <w:numId w:val="3"/>
        </w:numPr>
        <w:tabs>
          <w:tab w:val="left" w:pos="1984"/>
        </w:tabs>
        <w:ind w:left="1984" w:right="0" w:hanging="259"/>
        <w:jc w:val="both"/>
        <w:rPr>
          <w:sz w:val="24"/>
        </w:rPr>
      </w:pPr>
      <w:r>
        <w:rPr>
          <w:sz w:val="24"/>
        </w:rPr>
        <w:t>перебувати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військовому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обліку:</w:t>
      </w:r>
    </w:p>
    <w:p w:rsidR="00D70C12" w:rsidRDefault="00C5250E">
      <w:pPr>
        <w:pStyle w:val="a3"/>
        <w:ind w:right="135"/>
      </w:pPr>
      <w:r>
        <w:t>за задекларованим (зареєстрованим) місцем проживання - у відповідних районних (міських) територіальних центрах комплектування та соціальної підтримки (військовозобов’язані СБУ - у Центральному управлінні або регіональних органах СБУ (далі - органи СБУ), ві</w:t>
      </w:r>
      <w:r>
        <w:t>йськовозобов’язані розвідувальних органів - у відповідному підрозділі розвідувального органу). Крім того, призовники, військовозобов’язані та резервісти, які проживають в селах та селищах, а також у містах, де відсутні відповідні районні (міські) територіа</w:t>
      </w:r>
      <w:r>
        <w:t>льні центри комплектування та соціальної підтримки, повинні перебувати на персонально-первинному військовому обліку у відповідних виконавчих органах сільських, селищних, міських рад;</w:t>
      </w:r>
    </w:p>
    <w:p w:rsidR="00D70C12" w:rsidRDefault="00C5250E">
      <w:pPr>
        <w:pStyle w:val="a3"/>
        <w:ind w:right="139"/>
      </w:pPr>
      <w:r>
        <w:t>за місцем роботи (навчання) - в центральних і місцевих органах виконавчої влади, в інших державних органах, в органах місцевого самоврядування, в органах військового управління (органах управління), військових частинах (підрозділах) Збройних Сил, інших утв</w:t>
      </w:r>
      <w:r>
        <w:t>орених відповідно до законів України військових формувань, а також правоохоронних органах спеціального призначення, на підприємствах, в установах, організаціях, закладах освіти, закладах охорони здоров’я незалежно від підпорядкування і форми власності;</w:t>
      </w:r>
    </w:p>
    <w:p w:rsidR="00D70C12" w:rsidRDefault="00C5250E">
      <w:pPr>
        <w:pStyle w:val="a5"/>
        <w:numPr>
          <w:ilvl w:val="1"/>
          <w:numId w:val="3"/>
        </w:numPr>
        <w:tabs>
          <w:tab w:val="left" w:pos="1984"/>
        </w:tabs>
        <w:spacing w:before="1"/>
        <w:ind w:left="1274" w:right="136" w:firstLine="451"/>
        <w:jc w:val="both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>бувати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викликом</w:t>
      </w:r>
      <w:r>
        <w:rPr>
          <w:spacing w:val="-6"/>
          <w:sz w:val="24"/>
        </w:rPr>
        <w:t xml:space="preserve"> </w:t>
      </w:r>
      <w:r>
        <w:rPr>
          <w:sz w:val="24"/>
        </w:rPr>
        <w:t>районних</w:t>
      </w:r>
      <w:r>
        <w:rPr>
          <w:spacing w:val="-3"/>
          <w:sz w:val="24"/>
        </w:rPr>
        <w:t xml:space="preserve"> </w:t>
      </w:r>
      <w:r>
        <w:rPr>
          <w:sz w:val="24"/>
        </w:rPr>
        <w:t>(міських)</w:t>
      </w:r>
      <w:r>
        <w:rPr>
          <w:spacing w:val="-8"/>
          <w:sz w:val="24"/>
        </w:rPr>
        <w:t xml:space="preserve"> </w:t>
      </w:r>
      <w:r>
        <w:rPr>
          <w:sz w:val="24"/>
        </w:rPr>
        <w:t>територіальних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центрів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комплектування та соціальної підтримки, органів СБУ, відповідних підрозділів розвідувальних органів на збірні пункти, призовні дільниці, до територіальних центрів комплектування та соціальної під</w:t>
      </w:r>
      <w:r>
        <w:rPr>
          <w:sz w:val="24"/>
        </w:rPr>
        <w:t>тримки,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органів</w:t>
      </w:r>
      <w:r>
        <w:rPr>
          <w:spacing w:val="-15"/>
          <w:sz w:val="24"/>
        </w:rPr>
        <w:t xml:space="preserve"> </w:t>
      </w:r>
      <w:r>
        <w:rPr>
          <w:sz w:val="24"/>
        </w:rPr>
        <w:t>СБУ,</w:t>
      </w:r>
      <w:r>
        <w:rPr>
          <w:spacing w:val="-15"/>
          <w:sz w:val="24"/>
        </w:rPr>
        <w:t xml:space="preserve"> </w:t>
      </w:r>
      <w:r>
        <w:rPr>
          <w:sz w:val="24"/>
        </w:rPr>
        <w:t>відповідних</w:t>
      </w:r>
      <w:r>
        <w:rPr>
          <w:spacing w:val="-15"/>
          <w:sz w:val="24"/>
        </w:rPr>
        <w:t xml:space="preserve"> </w:t>
      </w:r>
      <w:r>
        <w:rPr>
          <w:sz w:val="24"/>
        </w:rPr>
        <w:t>підрозділів</w:t>
      </w:r>
      <w:r>
        <w:rPr>
          <w:spacing w:val="-15"/>
          <w:sz w:val="24"/>
        </w:rPr>
        <w:t xml:space="preserve"> </w:t>
      </w:r>
      <w:r>
        <w:rPr>
          <w:sz w:val="24"/>
        </w:rPr>
        <w:t>розвідувальних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органів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строки,</w:t>
      </w:r>
      <w:r>
        <w:rPr>
          <w:spacing w:val="-15"/>
          <w:sz w:val="24"/>
        </w:rPr>
        <w:t xml:space="preserve"> </w:t>
      </w:r>
      <w:r>
        <w:rPr>
          <w:sz w:val="24"/>
        </w:rPr>
        <w:t>зазначені в отриманих ними документах (мобілізаційних розпорядженнях, повістках, розпорядженнях)</w:t>
      </w:r>
      <w:r>
        <w:rPr>
          <w:spacing w:val="-15"/>
          <w:sz w:val="24"/>
        </w:rPr>
        <w:t xml:space="preserve"> </w:t>
      </w:r>
      <w:r>
        <w:rPr>
          <w:sz w:val="24"/>
        </w:rPr>
        <w:t>районних</w:t>
      </w:r>
      <w:r>
        <w:rPr>
          <w:spacing w:val="-15"/>
          <w:sz w:val="24"/>
        </w:rPr>
        <w:t xml:space="preserve"> </w:t>
      </w:r>
      <w:r>
        <w:rPr>
          <w:sz w:val="24"/>
        </w:rPr>
        <w:t>(міських)</w:t>
      </w:r>
      <w:r>
        <w:rPr>
          <w:spacing w:val="-15"/>
          <w:sz w:val="24"/>
        </w:rPr>
        <w:t xml:space="preserve"> </w:t>
      </w:r>
      <w:r>
        <w:rPr>
          <w:sz w:val="24"/>
        </w:rPr>
        <w:t>територіальних</w:t>
      </w:r>
      <w:r>
        <w:rPr>
          <w:spacing w:val="-15"/>
          <w:sz w:val="24"/>
        </w:rPr>
        <w:t xml:space="preserve"> </w:t>
      </w:r>
      <w:r>
        <w:rPr>
          <w:sz w:val="24"/>
        </w:rPr>
        <w:t>центрів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комплектування</w:t>
      </w:r>
      <w:r>
        <w:rPr>
          <w:spacing w:val="-15"/>
          <w:sz w:val="24"/>
        </w:rPr>
        <w:t xml:space="preserve"> </w:t>
      </w:r>
      <w:r>
        <w:rPr>
          <w:sz w:val="24"/>
        </w:rPr>
        <w:t>та</w:t>
      </w:r>
      <w:r>
        <w:rPr>
          <w:spacing w:val="-15"/>
          <w:sz w:val="24"/>
        </w:rPr>
        <w:t xml:space="preserve"> </w:t>
      </w:r>
      <w:r>
        <w:rPr>
          <w:sz w:val="24"/>
        </w:rPr>
        <w:t>соціальної підтримки, органів СБУ, відповідних підрозділів розвідувальних органів для взяття на військовий облік та визначення призначення на особливий період, оформлення військово- облікових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документів,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проходження</w:t>
      </w:r>
      <w:r>
        <w:rPr>
          <w:spacing w:val="-8"/>
          <w:sz w:val="24"/>
        </w:rPr>
        <w:t xml:space="preserve"> </w:t>
      </w:r>
      <w:r>
        <w:rPr>
          <w:sz w:val="24"/>
        </w:rPr>
        <w:t>медичного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огляду,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підгото</w:t>
      </w:r>
      <w:r>
        <w:rPr>
          <w:sz w:val="24"/>
        </w:rPr>
        <w:t>вку</w:t>
      </w:r>
      <w:r>
        <w:rPr>
          <w:spacing w:val="-14"/>
          <w:sz w:val="24"/>
        </w:rPr>
        <w:t xml:space="preserve"> </w:t>
      </w:r>
      <w:r>
        <w:rPr>
          <w:sz w:val="24"/>
        </w:rPr>
        <w:t>з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метою здобуття або вдосконалення військово-облікової спеціальності, призову на військову службу або на навчальні (перевірочні) та спеціальні збори військовозобов’язаних та </w:t>
      </w:r>
      <w:r>
        <w:rPr>
          <w:spacing w:val="-2"/>
          <w:sz w:val="24"/>
        </w:rPr>
        <w:t>резервістів;</w:t>
      </w:r>
    </w:p>
    <w:p w:rsidR="00D70C12" w:rsidRDefault="00C5250E">
      <w:pPr>
        <w:ind w:left="1725"/>
        <w:jc w:val="both"/>
        <w:rPr>
          <w:i/>
          <w:sz w:val="24"/>
        </w:rPr>
      </w:pPr>
      <w:r>
        <w:rPr>
          <w:i/>
          <w:color w:val="333333"/>
          <w:sz w:val="24"/>
        </w:rPr>
        <w:t>{Підпункт</w:t>
      </w:r>
      <w:r>
        <w:rPr>
          <w:i/>
          <w:color w:val="333333"/>
          <w:spacing w:val="-2"/>
          <w:sz w:val="24"/>
        </w:rPr>
        <w:t xml:space="preserve"> </w:t>
      </w:r>
      <w:r>
        <w:rPr>
          <w:i/>
          <w:color w:val="333333"/>
          <w:sz w:val="24"/>
        </w:rPr>
        <w:t>3</w:t>
      </w:r>
      <w:r>
        <w:rPr>
          <w:i/>
          <w:color w:val="333333"/>
          <w:spacing w:val="-1"/>
          <w:sz w:val="24"/>
        </w:rPr>
        <w:t xml:space="preserve"> </w:t>
      </w:r>
      <w:r>
        <w:rPr>
          <w:i/>
          <w:color w:val="333333"/>
          <w:sz w:val="24"/>
        </w:rPr>
        <w:t>пункту</w:t>
      </w:r>
      <w:r>
        <w:rPr>
          <w:i/>
          <w:color w:val="333333"/>
          <w:spacing w:val="-2"/>
          <w:sz w:val="24"/>
        </w:rPr>
        <w:t xml:space="preserve"> </w:t>
      </w:r>
      <w:r>
        <w:rPr>
          <w:i/>
          <w:color w:val="333333"/>
          <w:sz w:val="24"/>
        </w:rPr>
        <w:t>1 виключено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на</w:t>
      </w:r>
      <w:r>
        <w:rPr>
          <w:i/>
          <w:color w:val="333333"/>
          <w:spacing w:val="-1"/>
          <w:sz w:val="24"/>
        </w:rPr>
        <w:t xml:space="preserve"> </w:t>
      </w:r>
      <w:r>
        <w:rPr>
          <w:i/>
          <w:color w:val="333333"/>
          <w:sz w:val="24"/>
        </w:rPr>
        <w:t>підставі</w:t>
      </w:r>
      <w:r>
        <w:rPr>
          <w:i/>
          <w:color w:val="333333"/>
          <w:spacing w:val="-1"/>
          <w:sz w:val="24"/>
        </w:rPr>
        <w:t xml:space="preserve"> </w:t>
      </w:r>
      <w:r>
        <w:rPr>
          <w:i/>
          <w:color w:val="333333"/>
          <w:sz w:val="24"/>
        </w:rPr>
        <w:t>Постанови КМ</w:t>
      </w:r>
      <w:r>
        <w:rPr>
          <w:i/>
          <w:color w:val="333333"/>
          <w:spacing w:val="3"/>
          <w:sz w:val="24"/>
        </w:rPr>
        <w:t xml:space="preserve"> </w:t>
      </w:r>
      <w:hyperlink r:id="rId5" w:anchor="n71">
        <w:r>
          <w:rPr>
            <w:i/>
            <w:color w:val="000099"/>
            <w:sz w:val="24"/>
            <w:u w:val="single" w:color="000099"/>
          </w:rPr>
          <w:t>№</w:t>
        </w:r>
        <w:r>
          <w:rPr>
            <w:i/>
            <w:color w:val="000099"/>
            <w:spacing w:val="-2"/>
            <w:sz w:val="24"/>
            <w:u w:val="single" w:color="000099"/>
          </w:rPr>
          <w:t xml:space="preserve"> </w:t>
        </w:r>
        <w:r>
          <w:rPr>
            <w:i/>
            <w:color w:val="000099"/>
            <w:sz w:val="24"/>
            <w:u w:val="single" w:color="000099"/>
          </w:rPr>
          <w:t>563</w:t>
        </w:r>
        <w:r>
          <w:rPr>
            <w:i/>
            <w:color w:val="000099"/>
            <w:spacing w:val="-1"/>
            <w:sz w:val="24"/>
            <w:u w:val="single" w:color="000099"/>
          </w:rPr>
          <w:t xml:space="preserve"> </w:t>
        </w:r>
        <w:r>
          <w:rPr>
            <w:i/>
            <w:color w:val="000099"/>
            <w:sz w:val="24"/>
            <w:u w:val="single" w:color="000099"/>
          </w:rPr>
          <w:t xml:space="preserve">від </w:t>
        </w:r>
        <w:r>
          <w:rPr>
            <w:i/>
            <w:color w:val="000099"/>
            <w:spacing w:val="-2"/>
            <w:sz w:val="24"/>
            <w:u w:val="single" w:color="000099"/>
          </w:rPr>
          <w:t>16.05.2024</w:t>
        </w:r>
      </w:hyperlink>
      <w:r>
        <w:rPr>
          <w:i/>
          <w:color w:val="333333"/>
          <w:spacing w:val="-2"/>
          <w:sz w:val="24"/>
        </w:rPr>
        <w:t>}</w:t>
      </w:r>
    </w:p>
    <w:p w:rsidR="00D70C12" w:rsidRDefault="00C5250E">
      <w:pPr>
        <w:pStyle w:val="a5"/>
        <w:numPr>
          <w:ilvl w:val="0"/>
          <w:numId w:val="2"/>
        </w:numPr>
        <w:tabs>
          <w:tab w:val="left" w:pos="2045"/>
        </w:tabs>
        <w:ind w:firstLine="451"/>
        <w:jc w:val="both"/>
        <w:rPr>
          <w:sz w:val="24"/>
        </w:rPr>
      </w:pPr>
      <w:r>
        <w:rPr>
          <w:sz w:val="24"/>
        </w:rPr>
        <w:t>проходити медичний огляд та лікування в закладах охорони здоров’я згідно з рішеннями комісій з питань взяття на військовий облік, направлення для проходження базової військової служби або військово-лікарських комісій районних (міських) територіальних центр</w:t>
      </w:r>
      <w:r>
        <w:rPr>
          <w:sz w:val="24"/>
        </w:rPr>
        <w:t>ів комплектування та соціальної підтримки, закладів охорони здоров’я</w:t>
      </w:r>
      <w:r>
        <w:rPr>
          <w:spacing w:val="-8"/>
          <w:sz w:val="24"/>
        </w:rPr>
        <w:t xml:space="preserve"> </w:t>
      </w:r>
      <w:r>
        <w:rPr>
          <w:sz w:val="24"/>
        </w:rPr>
        <w:t>СБУ,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розвідувальних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рішенням</w:t>
      </w:r>
      <w:r>
        <w:rPr>
          <w:spacing w:val="-9"/>
          <w:sz w:val="24"/>
        </w:rPr>
        <w:t xml:space="preserve"> </w:t>
      </w:r>
      <w:r>
        <w:rPr>
          <w:sz w:val="24"/>
        </w:rPr>
        <w:t>керівників</w:t>
      </w:r>
      <w:r>
        <w:rPr>
          <w:spacing w:val="-8"/>
          <w:sz w:val="24"/>
        </w:rPr>
        <w:t xml:space="preserve"> </w:t>
      </w:r>
      <w:r>
        <w:rPr>
          <w:sz w:val="24"/>
        </w:rPr>
        <w:t>відповідних</w:t>
      </w:r>
      <w:r>
        <w:rPr>
          <w:spacing w:val="-6"/>
          <w:sz w:val="24"/>
        </w:rPr>
        <w:t xml:space="preserve"> </w:t>
      </w:r>
      <w:r>
        <w:rPr>
          <w:sz w:val="24"/>
        </w:rPr>
        <w:t>підрозділів або військово-лікарської комісії розвідувальних органів;</w:t>
      </w:r>
    </w:p>
    <w:p w:rsidR="00D70C12" w:rsidRDefault="00C5250E">
      <w:pPr>
        <w:pStyle w:val="a5"/>
        <w:numPr>
          <w:ilvl w:val="0"/>
          <w:numId w:val="2"/>
        </w:numPr>
        <w:tabs>
          <w:tab w:val="left" w:pos="2076"/>
        </w:tabs>
        <w:spacing w:before="1"/>
        <w:ind w:right="150" w:firstLine="451"/>
        <w:jc w:val="both"/>
        <w:rPr>
          <w:sz w:val="24"/>
        </w:rPr>
      </w:pPr>
      <w:r>
        <w:rPr>
          <w:sz w:val="24"/>
        </w:rPr>
        <w:t>проходити підготовку до військової служби, військ</w:t>
      </w:r>
      <w:r>
        <w:rPr>
          <w:sz w:val="24"/>
        </w:rPr>
        <w:t>ову службу і виконувати військовий обов’язок у запасі, проходити службу у військовому резерві;</w:t>
      </w:r>
    </w:p>
    <w:p w:rsidR="00D70C12" w:rsidRDefault="00C5250E">
      <w:pPr>
        <w:ind w:left="1725"/>
        <w:jc w:val="both"/>
        <w:rPr>
          <w:i/>
          <w:sz w:val="24"/>
        </w:rPr>
      </w:pPr>
      <w:r>
        <w:rPr>
          <w:i/>
          <w:color w:val="333333"/>
          <w:sz w:val="24"/>
        </w:rPr>
        <w:t>{Підпункт</w:t>
      </w:r>
      <w:r>
        <w:rPr>
          <w:i/>
          <w:color w:val="333333"/>
          <w:spacing w:val="-2"/>
          <w:sz w:val="24"/>
        </w:rPr>
        <w:t xml:space="preserve"> </w:t>
      </w:r>
      <w:r>
        <w:rPr>
          <w:i/>
          <w:color w:val="333333"/>
          <w:sz w:val="24"/>
        </w:rPr>
        <w:t>6</w:t>
      </w:r>
      <w:r>
        <w:rPr>
          <w:i/>
          <w:color w:val="333333"/>
          <w:spacing w:val="-1"/>
          <w:sz w:val="24"/>
        </w:rPr>
        <w:t xml:space="preserve"> </w:t>
      </w:r>
      <w:r>
        <w:rPr>
          <w:i/>
          <w:color w:val="333333"/>
          <w:sz w:val="24"/>
        </w:rPr>
        <w:t>пункту</w:t>
      </w:r>
      <w:r>
        <w:rPr>
          <w:i/>
          <w:color w:val="333333"/>
          <w:spacing w:val="-2"/>
          <w:sz w:val="24"/>
        </w:rPr>
        <w:t xml:space="preserve"> </w:t>
      </w:r>
      <w:r>
        <w:rPr>
          <w:i/>
          <w:color w:val="333333"/>
          <w:sz w:val="24"/>
        </w:rPr>
        <w:t>1 виключено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на</w:t>
      </w:r>
      <w:r>
        <w:rPr>
          <w:i/>
          <w:color w:val="333333"/>
          <w:spacing w:val="-1"/>
          <w:sz w:val="24"/>
        </w:rPr>
        <w:t xml:space="preserve"> </w:t>
      </w:r>
      <w:r>
        <w:rPr>
          <w:i/>
          <w:color w:val="333333"/>
          <w:sz w:val="24"/>
        </w:rPr>
        <w:t>підставі</w:t>
      </w:r>
      <w:r>
        <w:rPr>
          <w:i/>
          <w:color w:val="333333"/>
          <w:spacing w:val="-1"/>
          <w:sz w:val="24"/>
        </w:rPr>
        <w:t xml:space="preserve"> </w:t>
      </w:r>
      <w:r>
        <w:rPr>
          <w:i/>
          <w:color w:val="333333"/>
          <w:sz w:val="24"/>
        </w:rPr>
        <w:t>Постанови КМ</w:t>
      </w:r>
      <w:r>
        <w:rPr>
          <w:i/>
          <w:color w:val="333333"/>
          <w:spacing w:val="3"/>
          <w:sz w:val="24"/>
        </w:rPr>
        <w:t xml:space="preserve"> </w:t>
      </w:r>
      <w:hyperlink r:id="rId6" w:anchor="n73">
        <w:r>
          <w:rPr>
            <w:i/>
            <w:color w:val="000099"/>
            <w:sz w:val="24"/>
            <w:u w:val="single" w:color="000099"/>
          </w:rPr>
          <w:t>№</w:t>
        </w:r>
        <w:r>
          <w:rPr>
            <w:i/>
            <w:color w:val="000099"/>
            <w:spacing w:val="-2"/>
            <w:sz w:val="24"/>
            <w:u w:val="single" w:color="000099"/>
          </w:rPr>
          <w:t xml:space="preserve"> </w:t>
        </w:r>
        <w:r>
          <w:rPr>
            <w:i/>
            <w:color w:val="000099"/>
            <w:sz w:val="24"/>
            <w:u w:val="single" w:color="000099"/>
          </w:rPr>
          <w:t>563</w:t>
        </w:r>
        <w:r>
          <w:rPr>
            <w:i/>
            <w:color w:val="000099"/>
            <w:spacing w:val="-1"/>
            <w:sz w:val="24"/>
            <w:u w:val="single" w:color="000099"/>
          </w:rPr>
          <w:t xml:space="preserve"> </w:t>
        </w:r>
        <w:r>
          <w:rPr>
            <w:i/>
            <w:color w:val="000099"/>
            <w:sz w:val="24"/>
            <w:u w:val="single" w:color="000099"/>
          </w:rPr>
          <w:t xml:space="preserve">від </w:t>
        </w:r>
        <w:r>
          <w:rPr>
            <w:i/>
            <w:color w:val="000099"/>
            <w:spacing w:val="-2"/>
            <w:sz w:val="24"/>
            <w:u w:val="single" w:color="000099"/>
          </w:rPr>
          <w:t>16.05.2024</w:t>
        </w:r>
      </w:hyperlink>
      <w:r>
        <w:rPr>
          <w:i/>
          <w:color w:val="333333"/>
          <w:spacing w:val="-2"/>
          <w:sz w:val="24"/>
        </w:rPr>
        <w:t>}</w:t>
      </w:r>
    </w:p>
    <w:p w:rsidR="00D70C12" w:rsidRDefault="00C5250E">
      <w:pPr>
        <w:pStyle w:val="a5"/>
        <w:numPr>
          <w:ilvl w:val="0"/>
          <w:numId w:val="1"/>
        </w:numPr>
        <w:tabs>
          <w:tab w:val="left" w:pos="1976"/>
        </w:tabs>
        <w:ind w:firstLine="451"/>
        <w:jc w:val="both"/>
        <w:rPr>
          <w:sz w:val="24"/>
        </w:rPr>
      </w:pPr>
      <w:r>
        <w:rPr>
          <w:sz w:val="24"/>
        </w:rPr>
        <w:t>особисто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семиденний</w:t>
      </w:r>
      <w:r>
        <w:rPr>
          <w:spacing w:val="-10"/>
          <w:sz w:val="24"/>
        </w:rPr>
        <w:t xml:space="preserve"> </w:t>
      </w:r>
      <w:r>
        <w:rPr>
          <w:sz w:val="24"/>
        </w:rPr>
        <w:t>строк</w:t>
      </w:r>
      <w:r>
        <w:rPr>
          <w:spacing w:val="-7"/>
          <w:sz w:val="24"/>
        </w:rPr>
        <w:t xml:space="preserve"> </w:t>
      </w:r>
      <w:r>
        <w:rPr>
          <w:sz w:val="24"/>
        </w:rPr>
        <w:t>з</w:t>
      </w:r>
      <w:r>
        <w:rPr>
          <w:spacing w:val="-10"/>
          <w:sz w:val="24"/>
        </w:rPr>
        <w:t xml:space="preserve"> </w:t>
      </w:r>
      <w:r>
        <w:rPr>
          <w:sz w:val="24"/>
        </w:rPr>
        <w:t>дня</w:t>
      </w:r>
      <w:r>
        <w:rPr>
          <w:spacing w:val="-11"/>
          <w:sz w:val="24"/>
        </w:rPr>
        <w:t xml:space="preserve"> </w:t>
      </w:r>
      <w:r>
        <w:rPr>
          <w:sz w:val="24"/>
        </w:rPr>
        <w:t>прибуття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місця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проживання</w:t>
      </w:r>
      <w:r>
        <w:rPr>
          <w:spacing w:val="-11"/>
          <w:sz w:val="24"/>
        </w:rPr>
        <w:t xml:space="preserve"> </w:t>
      </w:r>
      <w:r>
        <w:rPr>
          <w:sz w:val="24"/>
        </w:rPr>
        <w:t>прибувати із паспортом громадянина України і військово-обліковими документами до відповідного районного (міського) територіального центру комплектування та соціальної підтримки (органу С</w:t>
      </w:r>
      <w:r>
        <w:rPr>
          <w:sz w:val="24"/>
        </w:rPr>
        <w:t>БУ, відповідного підрозділу розвідувального органу), який організовує та веде військовий облік на території відповідної адміністративно-територіальної одиниці, для взяття на військовий облік;</w:t>
      </w:r>
    </w:p>
    <w:p w:rsidR="00D70C12" w:rsidRDefault="00D70C12">
      <w:pPr>
        <w:pStyle w:val="a5"/>
        <w:rPr>
          <w:sz w:val="24"/>
        </w:rPr>
        <w:sectPr w:rsidR="00D70C12">
          <w:type w:val="continuous"/>
          <w:pgSz w:w="11910" w:h="16840"/>
          <w:pgMar w:top="260" w:right="708" w:bottom="280" w:left="425" w:header="708" w:footer="708" w:gutter="0"/>
          <w:cols w:space="720"/>
        </w:sectPr>
      </w:pPr>
    </w:p>
    <w:p w:rsidR="00D70C12" w:rsidRDefault="00C5250E">
      <w:pPr>
        <w:pStyle w:val="a5"/>
        <w:numPr>
          <w:ilvl w:val="0"/>
          <w:numId w:val="1"/>
        </w:numPr>
        <w:tabs>
          <w:tab w:val="left" w:pos="1994"/>
        </w:tabs>
        <w:spacing w:before="88"/>
        <w:ind w:right="139" w:firstLine="448"/>
        <w:jc w:val="both"/>
        <w:rPr>
          <w:sz w:val="24"/>
        </w:rPr>
      </w:pPr>
      <w:r>
        <w:rPr>
          <w:sz w:val="24"/>
        </w:rPr>
        <w:lastRenderedPageBreak/>
        <w:t>у випадку зміни персональних даних, зазначених у</w:t>
      </w:r>
      <w:r>
        <w:rPr>
          <w:sz w:val="24"/>
        </w:rPr>
        <w:t xml:space="preserve"> пунктах 7 та 7</w:t>
      </w:r>
      <w:r>
        <w:rPr>
          <w:sz w:val="24"/>
          <w:vertAlign w:val="superscript"/>
        </w:rPr>
        <w:t>1</w:t>
      </w:r>
      <w:r>
        <w:rPr>
          <w:sz w:val="24"/>
        </w:rPr>
        <w:t xml:space="preserve"> частини першої статті 7 Закону України "Про Єдиний державний реєстр призовників, військовозобов'язаних</w:t>
      </w:r>
      <w:r>
        <w:rPr>
          <w:spacing w:val="-15"/>
          <w:sz w:val="24"/>
        </w:rPr>
        <w:t xml:space="preserve"> </w:t>
      </w:r>
      <w:r>
        <w:rPr>
          <w:sz w:val="24"/>
        </w:rPr>
        <w:t>та</w:t>
      </w:r>
      <w:r>
        <w:rPr>
          <w:spacing w:val="-15"/>
          <w:sz w:val="24"/>
        </w:rPr>
        <w:t xml:space="preserve"> </w:t>
      </w:r>
      <w:r>
        <w:rPr>
          <w:sz w:val="24"/>
        </w:rPr>
        <w:t>резервістів",</w:t>
      </w:r>
      <w:r>
        <w:rPr>
          <w:spacing w:val="-15"/>
          <w:sz w:val="24"/>
        </w:rPr>
        <w:t xml:space="preserve"> </w:t>
      </w:r>
      <w:r>
        <w:rPr>
          <w:sz w:val="24"/>
        </w:rPr>
        <w:t>повідомляти</w:t>
      </w:r>
      <w:r>
        <w:rPr>
          <w:spacing w:val="-14"/>
          <w:sz w:val="24"/>
        </w:rPr>
        <w:t xml:space="preserve"> </w:t>
      </w:r>
      <w:r>
        <w:rPr>
          <w:sz w:val="24"/>
        </w:rPr>
        <w:t>про</w:t>
      </w:r>
      <w:r>
        <w:rPr>
          <w:spacing w:val="-15"/>
          <w:sz w:val="24"/>
        </w:rPr>
        <w:t xml:space="preserve"> </w:t>
      </w:r>
      <w:r>
        <w:rPr>
          <w:sz w:val="24"/>
        </w:rPr>
        <w:t>такі</w:t>
      </w:r>
      <w:r>
        <w:rPr>
          <w:spacing w:val="-15"/>
          <w:sz w:val="24"/>
        </w:rPr>
        <w:t xml:space="preserve"> </w:t>
      </w:r>
      <w:r>
        <w:rPr>
          <w:sz w:val="24"/>
        </w:rPr>
        <w:t>зміни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семиденний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строк</w:t>
      </w:r>
      <w:r>
        <w:rPr>
          <w:spacing w:val="-14"/>
          <w:sz w:val="24"/>
        </w:rPr>
        <w:t xml:space="preserve"> </w:t>
      </w:r>
      <w:r>
        <w:rPr>
          <w:sz w:val="24"/>
        </w:rPr>
        <w:t>через електронний кабінет призовника, військовозобов'язаного, резервіста або особисто шляхом прибуття до районного (міського) територіального центру комплектування та соціальної підтримки</w:t>
      </w:r>
      <w:r>
        <w:rPr>
          <w:spacing w:val="-15"/>
          <w:sz w:val="24"/>
        </w:rPr>
        <w:t xml:space="preserve"> </w:t>
      </w:r>
      <w:r>
        <w:rPr>
          <w:sz w:val="24"/>
        </w:rPr>
        <w:t>чи</w:t>
      </w:r>
      <w:r>
        <w:rPr>
          <w:spacing w:val="-15"/>
          <w:sz w:val="24"/>
        </w:rPr>
        <w:t xml:space="preserve"> </w:t>
      </w:r>
      <w:r>
        <w:rPr>
          <w:sz w:val="24"/>
        </w:rPr>
        <w:t>його</w:t>
      </w:r>
      <w:r>
        <w:rPr>
          <w:spacing w:val="-15"/>
          <w:sz w:val="24"/>
        </w:rPr>
        <w:t xml:space="preserve"> </w:t>
      </w:r>
      <w:r>
        <w:rPr>
          <w:sz w:val="24"/>
        </w:rPr>
        <w:t>відділу</w:t>
      </w:r>
      <w:r>
        <w:rPr>
          <w:spacing w:val="-15"/>
          <w:sz w:val="24"/>
        </w:rPr>
        <w:t xml:space="preserve"> </w:t>
      </w:r>
      <w:r>
        <w:rPr>
          <w:sz w:val="24"/>
        </w:rPr>
        <w:t>(для</w:t>
      </w:r>
      <w:r>
        <w:rPr>
          <w:spacing w:val="-15"/>
          <w:sz w:val="24"/>
        </w:rPr>
        <w:t xml:space="preserve"> </w:t>
      </w:r>
      <w:r>
        <w:rPr>
          <w:sz w:val="24"/>
        </w:rPr>
        <w:t>військовозобов'язаних</w:t>
      </w:r>
      <w:r>
        <w:rPr>
          <w:spacing w:val="-15"/>
          <w:sz w:val="24"/>
        </w:rPr>
        <w:t xml:space="preserve"> </w:t>
      </w:r>
      <w:r>
        <w:rPr>
          <w:sz w:val="24"/>
        </w:rPr>
        <w:t>та</w:t>
      </w:r>
      <w:r>
        <w:rPr>
          <w:spacing w:val="-15"/>
          <w:sz w:val="24"/>
        </w:rPr>
        <w:t xml:space="preserve"> </w:t>
      </w:r>
      <w:r>
        <w:rPr>
          <w:sz w:val="24"/>
        </w:rPr>
        <w:t>резервістів</w:t>
      </w:r>
      <w:r>
        <w:rPr>
          <w:spacing w:val="-15"/>
          <w:sz w:val="24"/>
        </w:rPr>
        <w:t xml:space="preserve"> </w:t>
      </w:r>
      <w:r>
        <w:rPr>
          <w:sz w:val="24"/>
        </w:rPr>
        <w:t>СБУ</w:t>
      </w:r>
      <w:r>
        <w:rPr>
          <w:spacing w:val="-15"/>
          <w:sz w:val="24"/>
        </w:rPr>
        <w:t xml:space="preserve"> </w:t>
      </w:r>
      <w:r>
        <w:rPr>
          <w:sz w:val="24"/>
        </w:rPr>
        <w:t>чи</w:t>
      </w:r>
      <w:r>
        <w:rPr>
          <w:spacing w:val="-15"/>
          <w:sz w:val="24"/>
        </w:rPr>
        <w:t xml:space="preserve"> </w:t>
      </w:r>
      <w:r>
        <w:rPr>
          <w:sz w:val="24"/>
        </w:rPr>
        <w:t>роз</w:t>
      </w:r>
      <w:r>
        <w:rPr>
          <w:sz w:val="24"/>
        </w:rPr>
        <w:t>відувальних органів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відповідного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органу</w:t>
      </w:r>
      <w:r>
        <w:rPr>
          <w:spacing w:val="-15"/>
          <w:sz w:val="24"/>
        </w:rPr>
        <w:t xml:space="preserve"> </w:t>
      </w:r>
      <w:r>
        <w:rPr>
          <w:sz w:val="24"/>
        </w:rPr>
        <w:t>СБУ</w:t>
      </w:r>
      <w:r>
        <w:rPr>
          <w:spacing w:val="-15"/>
          <w:sz w:val="24"/>
        </w:rPr>
        <w:t xml:space="preserve"> </w:t>
      </w:r>
      <w:r>
        <w:rPr>
          <w:sz w:val="24"/>
        </w:rPr>
        <w:t>чи</w:t>
      </w:r>
      <w:r>
        <w:rPr>
          <w:spacing w:val="-15"/>
          <w:sz w:val="24"/>
        </w:rPr>
        <w:t xml:space="preserve"> </w:t>
      </w:r>
      <w:r>
        <w:rPr>
          <w:sz w:val="24"/>
        </w:rPr>
        <w:t>розвідувального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органу</w:t>
      </w:r>
      <w:r>
        <w:rPr>
          <w:spacing w:val="-15"/>
          <w:sz w:val="24"/>
        </w:rPr>
        <w:t xml:space="preserve"> </w:t>
      </w:r>
      <w:r>
        <w:rPr>
          <w:sz w:val="24"/>
        </w:rPr>
        <w:t>України).</w:t>
      </w:r>
      <w:r>
        <w:rPr>
          <w:spacing w:val="-15"/>
          <w:sz w:val="24"/>
        </w:rPr>
        <w:t xml:space="preserve"> </w:t>
      </w:r>
      <w:r>
        <w:rPr>
          <w:sz w:val="24"/>
        </w:rPr>
        <w:t>Такі</w:t>
      </w:r>
      <w:r>
        <w:rPr>
          <w:spacing w:val="-14"/>
          <w:sz w:val="24"/>
        </w:rPr>
        <w:t xml:space="preserve"> </w:t>
      </w:r>
      <w:r>
        <w:rPr>
          <w:sz w:val="24"/>
        </w:rPr>
        <w:t>персональні дані можуть повідомлятися не частіше ніж один раз на сім днів через електронний кабінет призовника, військовозобов'язаного, резервіста;</w:t>
      </w:r>
    </w:p>
    <w:p w:rsidR="00D70C12" w:rsidRDefault="00C5250E">
      <w:pPr>
        <w:pStyle w:val="a5"/>
        <w:numPr>
          <w:ilvl w:val="0"/>
          <w:numId w:val="1"/>
        </w:numPr>
        <w:tabs>
          <w:tab w:val="left" w:pos="1987"/>
        </w:tabs>
        <w:spacing w:before="1"/>
        <w:ind w:firstLine="448"/>
        <w:jc w:val="both"/>
        <w:rPr>
          <w:sz w:val="24"/>
        </w:rPr>
      </w:pPr>
      <w:r>
        <w:rPr>
          <w:sz w:val="24"/>
        </w:rPr>
        <w:t>негайно повідомлят</w:t>
      </w:r>
      <w:r>
        <w:rPr>
          <w:sz w:val="24"/>
        </w:rPr>
        <w:t>и районним (міським) територіальним центрам комплектування та</w:t>
      </w:r>
      <w:r>
        <w:rPr>
          <w:spacing w:val="-2"/>
          <w:sz w:val="24"/>
        </w:rPr>
        <w:t xml:space="preserve"> </w:t>
      </w:r>
      <w:r>
        <w:rPr>
          <w:sz w:val="24"/>
        </w:rPr>
        <w:t>соціальної</w:t>
      </w:r>
      <w:r>
        <w:rPr>
          <w:spacing w:val="-1"/>
          <w:sz w:val="24"/>
        </w:rPr>
        <w:t xml:space="preserve"> </w:t>
      </w:r>
      <w:r>
        <w:rPr>
          <w:sz w:val="24"/>
        </w:rPr>
        <w:t>підтримки,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-2"/>
          <w:sz w:val="24"/>
        </w:rPr>
        <w:t xml:space="preserve"> </w:t>
      </w:r>
      <w:r>
        <w:rPr>
          <w:sz w:val="24"/>
        </w:rPr>
        <w:t>СБУ,</w:t>
      </w:r>
      <w:r>
        <w:rPr>
          <w:spacing w:val="-1"/>
          <w:sz w:val="24"/>
        </w:rPr>
        <w:t xml:space="preserve"> </w:t>
      </w:r>
      <w:r>
        <w:rPr>
          <w:sz w:val="24"/>
        </w:rPr>
        <w:t>відповідним</w:t>
      </w:r>
      <w:r>
        <w:rPr>
          <w:spacing w:val="-2"/>
          <w:sz w:val="24"/>
        </w:rPr>
        <w:t xml:space="preserve"> </w:t>
      </w:r>
      <w:r>
        <w:rPr>
          <w:sz w:val="24"/>
        </w:rPr>
        <w:t>підрозділам</w:t>
      </w:r>
      <w:r>
        <w:rPr>
          <w:spacing w:val="-2"/>
          <w:sz w:val="24"/>
        </w:rPr>
        <w:t xml:space="preserve"> </w:t>
      </w:r>
      <w:r>
        <w:rPr>
          <w:sz w:val="24"/>
        </w:rPr>
        <w:t>розвідувальних органів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 місцем військового обліку про втрату військово-облікового документа </w:t>
      </w:r>
      <w:r>
        <w:rPr>
          <w:color w:val="333333"/>
          <w:sz w:val="24"/>
        </w:rPr>
        <w:t xml:space="preserve">у </w:t>
      </w:r>
      <w:r>
        <w:rPr>
          <w:sz w:val="24"/>
        </w:rPr>
        <w:t>паперовій формі;</w:t>
      </w:r>
    </w:p>
    <w:p w:rsidR="00D70C12" w:rsidRDefault="00C5250E">
      <w:pPr>
        <w:pStyle w:val="a5"/>
        <w:numPr>
          <w:ilvl w:val="0"/>
          <w:numId w:val="1"/>
        </w:numPr>
        <w:tabs>
          <w:tab w:val="left" w:pos="2114"/>
        </w:tabs>
        <w:ind w:right="141" w:firstLine="448"/>
        <w:jc w:val="both"/>
        <w:rPr>
          <w:sz w:val="24"/>
        </w:rPr>
      </w:pPr>
      <w:r>
        <w:rPr>
          <w:sz w:val="24"/>
        </w:rPr>
        <w:t>звіряти не рідше одног</w:t>
      </w:r>
      <w:r>
        <w:rPr>
          <w:sz w:val="24"/>
        </w:rPr>
        <w:t>о разу на п’ять років власні персональні дані з обліковими даними районних (міських) територіальних центрів комплектування та соціальної підтримки, органів СБУ, відповідних підрозділів розвідувальних органів;</w:t>
      </w:r>
    </w:p>
    <w:p w:rsidR="00D70C12" w:rsidRDefault="00C5250E">
      <w:pPr>
        <w:spacing w:before="1"/>
        <w:ind w:left="1723"/>
        <w:jc w:val="both"/>
        <w:rPr>
          <w:i/>
          <w:sz w:val="24"/>
        </w:rPr>
      </w:pPr>
      <w:r>
        <w:rPr>
          <w:i/>
          <w:color w:val="333333"/>
          <w:sz w:val="24"/>
        </w:rPr>
        <w:t>{Підпункт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w w:val="101"/>
          <w:sz w:val="24"/>
        </w:rPr>
        <w:t>10</w:t>
      </w:r>
      <w:r>
        <w:rPr>
          <w:b/>
          <w:color w:val="333333"/>
          <w:w w:val="97"/>
          <w:sz w:val="2"/>
        </w:rPr>
        <w:t>-</w:t>
      </w:r>
      <w:r>
        <w:rPr>
          <w:b/>
          <w:color w:val="333333"/>
          <w:sz w:val="16"/>
        </w:rPr>
        <w:t>1</w:t>
      </w:r>
      <w:r>
        <w:rPr>
          <w:b/>
          <w:color w:val="333333"/>
          <w:spacing w:val="20"/>
          <w:sz w:val="16"/>
        </w:rPr>
        <w:t xml:space="preserve"> </w:t>
      </w:r>
      <w:r>
        <w:rPr>
          <w:i/>
          <w:color w:val="333333"/>
          <w:sz w:val="24"/>
        </w:rPr>
        <w:t>пункту</w:t>
      </w:r>
      <w:r>
        <w:rPr>
          <w:i/>
          <w:color w:val="333333"/>
          <w:spacing w:val="-2"/>
          <w:sz w:val="24"/>
        </w:rPr>
        <w:t xml:space="preserve"> </w:t>
      </w:r>
      <w:r>
        <w:rPr>
          <w:i/>
          <w:color w:val="333333"/>
          <w:sz w:val="24"/>
        </w:rPr>
        <w:t>1</w:t>
      </w:r>
      <w:r>
        <w:rPr>
          <w:i/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виключено</w:t>
      </w:r>
      <w:r>
        <w:rPr>
          <w:i/>
          <w:color w:val="333333"/>
          <w:spacing w:val="-1"/>
          <w:sz w:val="24"/>
        </w:rPr>
        <w:t xml:space="preserve"> </w:t>
      </w:r>
      <w:r>
        <w:rPr>
          <w:i/>
          <w:color w:val="333333"/>
          <w:sz w:val="24"/>
        </w:rPr>
        <w:t>на</w:t>
      </w:r>
      <w:r>
        <w:rPr>
          <w:i/>
          <w:color w:val="333333"/>
          <w:spacing w:val="-1"/>
          <w:sz w:val="24"/>
        </w:rPr>
        <w:t xml:space="preserve"> </w:t>
      </w:r>
      <w:r>
        <w:rPr>
          <w:i/>
          <w:color w:val="333333"/>
          <w:sz w:val="24"/>
        </w:rPr>
        <w:t>підставі</w:t>
      </w:r>
      <w:r>
        <w:rPr>
          <w:i/>
          <w:color w:val="333333"/>
          <w:spacing w:val="-1"/>
          <w:sz w:val="24"/>
        </w:rPr>
        <w:t xml:space="preserve"> </w:t>
      </w:r>
      <w:r>
        <w:rPr>
          <w:i/>
          <w:color w:val="333333"/>
          <w:sz w:val="24"/>
        </w:rPr>
        <w:t>Постанови</w:t>
      </w:r>
      <w:r>
        <w:rPr>
          <w:i/>
          <w:color w:val="333333"/>
          <w:spacing w:val="-1"/>
          <w:sz w:val="24"/>
        </w:rPr>
        <w:t xml:space="preserve"> </w:t>
      </w:r>
      <w:r>
        <w:rPr>
          <w:i/>
          <w:color w:val="333333"/>
          <w:sz w:val="24"/>
        </w:rPr>
        <w:t xml:space="preserve">КМ </w:t>
      </w:r>
      <w:hyperlink r:id="rId7" w:anchor="n29">
        <w:r>
          <w:rPr>
            <w:i/>
            <w:color w:val="000099"/>
            <w:sz w:val="24"/>
            <w:u w:val="single" w:color="000099"/>
          </w:rPr>
          <w:t>№</w:t>
        </w:r>
        <w:r>
          <w:rPr>
            <w:i/>
            <w:color w:val="000099"/>
            <w:spacing w:val="-2"/>
            <w:sz w:val="24"/>
            <w:u w:val="single" w:color="000099"/>
          </w:rPr>
          <w:t xml:space="preserve"> </w:t>
        </w:r>
        <w:r>
          <w:rPr>
            <w:i/>
            <w:color w:val="000099"/>
            <w:sz w:val="24"/>
            <w:u w:val="single" w:color="000099"/>
          </w:rPr>
          <w:t>916</w:t>
        </w:r>
        <w:r>
          <w:rPr>
            <w:i/>
            <w:color w:val="000099"/>
            <w:spacing w:val="-1"/>
            <w:sz w:val="24"/>
            <w:u w:val="single" w:color="000099"/>
          </w:rPr>
          <w:t xml:space="preserve"> </w:t>
        </w:r>
        <w:r>
          <w:rPr>
            <w:i/>
            <w:color w:val="000099"/>
            <w:sz w:val="24"/>
            <w:u w:val="single" w:color="000099"/>
          </w:rPr>
          <w:t xml:space="preserve">від </w:t>
        </w:r>
        <w:r>
          <w:rPr>
            <w:i/>
            <w:color w:val="000099"/>
            <w:spacing w:val="-2"/>
            <w:sz w:val="24"/>
            <w:u w:val="single" w:color="000099"/>
          </w:rPr>
          <w:t>30.07.2025</w:t>
        </w:r>
      </w:hyperlink>
      <w:r>
        <w:rPr>
          <w:i/>
          <w:color w:val="333333"/>
          <w:spacing w:val="-2"/>
          <w:sz w:val="24"/>
        </w:rPr>
        <w:t>}</w:t>
      </w:r>
    </w:p>
    <w:p w:rsidR="00D70C12" w:rsidRDefault="00C5250E">
      <w:pPr>
        <w:pStyle w:val="a5"/>
        <w:numPr>
          <w:ilvl w:val="0"/>
          <w:numId w:val="1"/>
        </w:numPr>
        <w:tabs>
          <w:tab w:val="left" w:pos="2165"/>
        </w:tabs>
        <w:ind w:right="145" w:firstLine="451"/>
        <w:jc w:val="both"/>
        <w:rPr>
          <w:sz w:val="24"/>
        </w:rPr>
      </w:pPr>
      <w:r>
        <w:rPr>
          <w:sz w:val="24"/>
        </w:rPr>
        <w:t>подавати щороку до 1 жовтня до районних (міських) територіальних центрів комплектування</w:t>
      </w:r>
      <w:r>
        <w:rPr>
          <w:spacing w:val="-7"/>
          <w:sz w:val="24"/>
        </w:rPr>
        <w:t xml:space="preserve"> </w:t>
      </w:r>
      <w:r>
        <w:rPr>
          <w:sz w:val="24"/>
        </w:rPr>
        <w:t>та</w:t>
      </w:r>
      <w:r>
        <w:rPr>
          <w:spacing w:val="-7"/>
          <w:sz w:val="24"/>
        </w:rPr>
        <w:t xml:space="preserve"> </w:t>
      </w:r>
      <w:r>
        <w:rPr>
          <w:sz w:val="24"/>
        </w:rPr>
        <w:t>соціальної</w:t>
      </w:r>
      <w:r>
        <w:rPr>
          <w:spacing w:val="-6"/>
          <w:sz w:val="24"/>
        </w:rPr>
        <w:t xml:space="preserve"> </w:t>
      </w:r>
      <w:r>
        <w:rPr>
          <w:sz w:val="24"/>
        </w:rPr>
        <w:t>підтримки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документи,</w:t>
      </w:r>
      <w:r>
        <w:rPr>
          <w:spacing w:val="-7"/>
          <w:sz w:val="24"/>
        </w:rPr>
        <w:t xml:space="preserve"> </w:t>
      </w:r>
      <w:r>
        <w:rPr>
          <w:sz w:val="24"/>
        </w:rPr>
        <w:t>що</w:t>
      </w:r>
      <w:r>
        <w:rPr>
          <w:spacing w:val="-7"/>
          <w:sz w:val="24"/>
        </w:rPr>
        <w:t xml:space="preserve"> </w:t>
      </w:r>
      <w:r>
        <w:rPr>
          <w:sz w:val="24"/>
        </w:rPr>
        <w:t>підтверджують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7"/>
          <w:sz w:val="24"/>
        </w:rPr>
        <w:t xml:space="preserve"> </w:t>
      </w:r>
      <w:r>
        <w:rPr>
          <w:sz w:val="24"/>
        </w:rPr>
        <w:t>громадян</w:t>
      </w:r>
      <w:r>
        <w:rPr>
          <w:spacing w:val="-6"/>
          <w:sz w:val="24"/>
        </w:rPr>
        <w:t xml:space="preserve"> </w:t>
      </w:r>
      <w:r>
        <w:rPr>
          <w:sz w:val="24"/>
        </w:rPr>
        <w:t>на відстрочку від призову на базову військову службу.</w:t>
      </w:r>
    </w:p>
    <w:p w:rsidR="00D70C12" w:rsidRDefault="00C5250E">
      <w:pPr>
        <w:pStyle w:val="a5"/>
        <w:numPr>
          <w:ilvl w:val="0"/>
          <w:numId w:val="3"/>
        </w:numPr>
        <w:tabs>
          <w:tab w:val="left" w:pos="1974"/>
        </w:tabs>
        <w:ind w:left="1274" w:right="137" w:firstLine="451"/>
        <w:jc w:val="both"/>
        <w:rPr>
          <w:sz w:val="24"/>
        </w:rPr>
      </w:pPr>
      <w:r>
        <w:rPr>
          <w:sz w:val="24"/>
        </w:rPr>
        <w:t>Якщо за будь-яких обставин повістка районного (міського) територіального центру комплектування та соціальної підтримки не надійшла, громадяни призовного віку прибувають до призовної дільн</w:t>
      </w:r>
      <w:r>
        <w:rPr>
          <w:sz w:val="24"/>
        </w:rPr>
        <w:t>иці в десятиденний строк з дня початку відповідного чергового призову на базову військову службу, визначеного указом Президента України.</w:t>
      </w:r>
    </w:p>
    <w:p w:rsidR="00D70C12" w:rsidRDefault="00C5250E">
      <w:pPr>
        <w:pStyle w:val="a5"/>
        <w:numPr>
          <w:ilvl w:val="0"/>
          <w:numId w:val="3"/>
        </w:numPr>
        <w:tabs>
          <w:tab w:val="left" w:pos="1993"/>
        </w:tabs>
        <w:ind w:left="1274" w:right="138" w:firstLine="451"/>
        <w:jc w:val="both"/>
        <w:rPr>
          <w:sz w:val="24"/>
        </w:rPr>
      </w:pPr>
      <w:r>
        <w:rPr>
          <w:sz w:val="24"/>
        </w:rPr>
        <w:t>Призовники, військовозобов’язані та резервісти за порушення правил військового обліку</w:t>
      </w:r>
      <w:r>
        <w:rPr>
          <w:spacing w:val="-15"/>
          <w:sz w:val="24"/>
        </w:rPr>
        <w:t xml:space="preserve"> </w:t>
      </w:r>
      <w:r>
        <w:rPr>
          <w:sz w:val="24"/>
        </w:rPr>
        <w:t>та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законодавства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про</w:t>
      </w:r>
      <w:r>
        <w:rPr>
          <w:spacing w:val="-9"/>
          <w:sz w:val="24"/>
        </w:rPr>
        <w:t xml:space="preserve"> </w:t>
      </w:r>
      <w:r>
        <w:rPr>
          <w:sz w:val="24"/>
        </w:rPr>
        <w:t>оборону,</w:t>
      </w:r>
      <w:r>
        <w:rPr>
          <w:spacing w:val="-6"/>
          <w:sz w:val="24"/>
        </w:rPr>
        <w:t xml:space="preserve"> </w:t>
      </w:r>
      <w:r>
        <w:rPr>
          <w:sz w:val="24"/>
        </w:rPr>
        <w:t>моб</w:t>
      </w:r>
      <w:r>
        <w:rPr>
          <w:sz w:val="24"/>
        </w:rPr>
        <w:t>ілізаційну</w:t>
      </w:r>
      <w:r>
        <w:rPr>
          <w:spacing w:val="-15"/>
          <w:sz w:val="24"/>
        </w:rPr>
        <w:t xml:space="preserve"> </w:t>
      </w:r>
      <w:r>
        <w:rPr>
          <w:sz w:val="24"/>
        </w:rPr>
        <w:t>підготовку</w:t>
      </w:r>
      <w:r>
        <w:rPr>
          <w:spacing w:val="-13"/>
          <w:sz w:val="24"/>
        </w:rPr>
        <w:t xml:space="preserve"> </w:t>
      </w:r>
      <w:r>
        <w:rPr>
          <w:sz w:val="24"/>
        </w:rPr>
        <w:t>та</w:t>
      </w:r>
      <w:r>
        <w:rPr>
          <w:spacing w:val="-9"/>
          <w:sz w:val="24"/>
        </w:rPr>
        <w:t xml:space="preserve"> </w:t>
      </w:r>
      <w:r>
        <w:rPr>
          <w:sz w:val="24"/>
        </w:rPr>
        <w:t>мобілізацію,</w:t>
      </w:r>
      <w:r>
        <w:rPr>
          <w:spacing w:val="-11"/>
          <w:sz w:val="24"/>
        </w:rPr>
        <w:t xml:space="preserve"> </w:t>
      </w:r>
      <w:r>
        <w:rPr>
          <w:sz w:val="24"/>
        </w:rPr>
        <w:t>зіпсуття</w:t>
      </w:r>
      <w:r>
        <w:rPr>
          <w:spacing w:val="-9"/>
          <w:sz w:val="24"/>
        </w:rPr>
        <w:t xml:space="preserve"> </w:t>
      </w:r>
      <w:r>
        <w:rPr>
          <w:sz w:val="24"/>
        </w:rPr>
        <w:t>або недбале зберігання військово-облікових документів у паперовій формі, яке спричинило їх втрату,</w:t>
      </w:r>
      <w:r>
        <w:rPr>
          <w:spacing w:val="-9"/>
          <w:sz w:val="24"/>
        </w:rPr>
        <w:t xml:space="preserve"> </w:t>
      </w:r>
      <w:r>
        <w:rPr>
          <w:sz w:val="24"/>
        </w:rPr>
        <w:t>притягуються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адміністративної</w:t>
      </w:r>
      <w:r>
        <w:rPr>
          <w:spacing w:val="-9"/>
          <w:sz w:val="24"/>
        </w:rPr>
        <w:t xml:space="preserve"> </w:t>
      </w:r>
      <w:r>
        <w:rPr>
          <w:sz w:val="24"/>
        </w:rPr>
        <w:t>відповідальності</w:t>
      </w:r>
      <w:r>
        <w:rPr>
          <w:spacing w:val="-8"/>
          <w:sz w:val="24"/>
        </w:rPr>
        <w:t xml:space="preserve"> </w:t>
      </w:r>
      <w:r>
        <w:rPr>
          <w:sz w:val="24"/>
        </w:rPr>
        <w:t>згідно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із </w:t>
      </w:r>
      <w:hyperlink r:id="rId8">
        <w:r>
          <w:rPr>
            <w:sz w:val="24"/>
            <w:u w:val="single"/>
          </w:rPr>
          <w:t>Кодексом</w:t>
        </w:r>
        <w:r>
          <w:rPr>
            <w:spacing w:val="-10"/>
            <w:sz w:val="24"/>
            <w:u w:val="single"/>
          </w:rPr>
          <w:t xml:space="preserve"> </w:t>
        </w:r>
        <w:r>
          <w:rPr>
            <w:sz w:val="24"/>
            <w:u w:val="single"/>
          </w:rPr>
          <w:t>України</w:t>
        </w:r>
        <w:r>
          <w:rPr>
            <w:spacing w:val="-8"/>
            <w:sz w:val="24"/>
            <w:u w:val="single"/>
          </w:rPr>
          <w:t xml:space="preserve"> </w:t>
        </w:r>
        <w:r>
          <w:rPr>
            <w:sz w:val="24"/>
            <w:u w:val="single"/>
          </w:rPr>
          <w:t>про</w:t>
        </w:r>
      </w:hyperlink>
      <w:r>
        <w:rPr>
          <w:sz w:val="24"/>
        </w:rPr>
        <w:t xml:space="preserve"> </w:t>
      </w:r>
      <w:hyperlink r:id="rId9">
        <w:r>
          <w:rPr>
            <w:sz w:val="24"/>
            <w:u w:val="single"/>
          </w:rPr>
          <w:t>адміністративні правопорушення</w:t>
        </w:r>
      </w:hyperlink>
      <w:r>
        <w:rPr>
          <w:sz w:val="24"/>
        </w:rPr>
        <w:t>.</w:t>
      </w:r>
    </w:p>
    <w:p w:rsidR="00D70C12" w:rsidRDefault="00C5250E">
      <w:pPr>
        <w:pStyle w:val="a5"/>
        <w:numPr>
          <w:ilvl w:val="0"/>
          <w:numId w:val="3"/>
        </w:numPr>
        <w:tabs>
          <w:tab w:val="left" w:pos="1986"/>
        </w:tabs>
        <w:ind w:left="1274" w:right="145" w:firstLine="451"/>
        <w:jc w:val="both"/>
        <w:rPr>
          <w:sz w:val="24"/>
        </w:rPr>
      </w:pPr>
      <w:r>
        <w:rPr>
          <w:sz w:val="24"/>
        </w:rPr>
        <w:t>Громадяни, які ухиляються від військового обліку, навчальних (перевірочних) або спеціальних</w:t>
      </w:r>
      <w:r>
        <w:rPr>
          <w:spacing w:val="-4"/>
          <w:sz w:val="24"/>
        </w:rPr>
        <w:t xml:space="preserve"> </w:t>
      </w:r>
      <w:r>
        <w:rPr>
          <w:sz w:val="24"/>
        </w:rPr>
        <w:t>зборів,</w:t>
      </w:r>
      <w:r>
        <w:rPr>
          <w:spacing w:val="-4"/>
          <w:sz w:val="24"/>
        </w:rPr>
        <w:t xml:space="preserve"> </w:t>
      </w:r>
      <w:r>
        <w:rPr>
          <w:sz w:val="24"/>
        </w:rPr>
        <w:t>від</w:t>
      </w:r>
      <w:r>
        <w:rPr>
          <w:spacing w:val="-6"/>
          <w:sz w:val="24"/>
        </w:rPr>
        <w:t xml:space="preserve"> </w:t>
      </w:r>
      <w:r>
        <w:rPr>
          <w:sz w:val="24"/>
        </w:rPr>
        <w:t>призову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базову</w:t>
      </w:r>
      <w:r>
        <w:rPr>
          <w:spacing w:val="-9"/>
          <w:sz w:val="24"/>
        </w:rPr>
        <w:t xml:space="preserve"> </w:t>
      </w:r>
      <w:r>
        <w:rPr>
          <w:sz w:val="24"/>
        </w:rPr>
        <w:t>військову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службу,</w:t>
      </w:r>
      <w:r>
        <w:rPr>
          <w:spacing w:val="-4"/>
          <w:sz w:val="24"/>
        </w:rPr>
        <w:t xml:space="preserve"> </w:t>
      </w:r>
      <w:r>
        <w:rPr>
          <w:sz w:val="24"/>
        </w:rPr>
        <w:t>військову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призовом осіб офіцерського складу, військову службу за призовом під час мобілізації, на особливий період, військову службу за призовом осіб із числа резервістів в особливий період, несуть кримінальну відповідальність.</w:t>
      </w:r>
    </w:p>
    <w:p w:rsidR="00C5250E" w:rsidRDefault="00C5250E" w:rsidP="00C5250E">
      <w:pPr>
        <w:pStyle w:val="a5"/>
        <w:tabs>
          <w:tab w:val="left" w:pos="1986"/>
        </w:tabs>
        <w:ind w:left="1725" w:right="145" w:firstLine="0"/>
        <w:jc w:val="left"/>
        <w:rPr>
          <w:sz w:val="24"/>
        </w:rPr>
      </w:pPr>
    </w:p>
    <w:p w:rsidR="00C5250E" w:rsidRDefault="00C5250E" w:rsidP="00C5250E">
      <w:pPr>
        <w:pStyle w:val="a5"/>
        <w:tabs>
          <w:tab w:val="left" w:pos="1986"/>
        </w:tabs>
        <w:ind w:left="1725" w:right="145" w:firstLine="0"/>
        <w:jc w:val="left"/>
        <w:rPr>
          <w:sz w:val="24"/>
        </w:rPr>
      </w:pPr>
    </w:p>
    <w:p w:rsidR="00C5250E" w:rsidRDefault="00C5250E" w:rsidP="00C5250E">
      <w:pPr>
        <w:pStyle w:val="a5"/>
        <w:tabs>
          <w:tab w:val="left" w:pos="1986"/>
        </w:tabs>
        <w:ind w:left="1725" w:right="145" w:firstLine="0"/>
        <w:jc w:val="left"/>
        <w:rPr>
          <w:sz w:val="24"/>
        </w:rPr>
      </w:pPr>
    </w:p>
    <w:p w:rsidR="00C5250E" w:rsidRDefault="00C5250E" w:rsidP="00C5250E">
      <w:pPr>
        <w:pStyle w:val="a5"/>
        <w:tabs>
          <w:tab w:val="left" w:pos="1986"/>
        </w:tabs>
        <w:ind w:left="1725" w:right="145" w:firstLine="0"/>
        <w:jc w:val="left"/>
        <w:rPr>
          <w:sz w:val="24"/>
        </w:rPr>
      </w:pPr>
    </w:p>
    <w:p w:rsidR="00C5250E" w:rsidRPr="00C5250E" w:rsidRDefault="00C5250E" w:rsidP="00C5250E">
      <w:pPr>
        <w:tabs>
          <w:tab w:val="left" w:pos="1986"/>
        </w:tabs>
        <w:ind w:right="145"/>
        <w:rPr>
          <w:sz w:val="24"/>
        </w:rPr>
      </w:pPr>
      <w:r>
        <w:rPr>
          <w:sz w:val="24"/>
        </w:rPr>
        <w:t xml:space="preserve">         </w:t>
      </w:r>
      <w:r w:rsidRPr="00C5250E">
        <w:rPr>
          <w:sz w:val="24"/>
        </w:rPr>
        <w:t>З правилами військового обліку ознайомлений (ознайомлена)</w:t>
      </w:r>
      <w:r>
        <w:rPr>
          <w:sz w:val="24"/>
        </w:rPr>
        <w:t xml:space="preserve">   </w:t>
      </w:r>
      <w:r w:rsidRPr="00C5250E">
        <w:rPr>
          <w:sz w:val="24"/>
        </w:rPr>
        <w:t xml:space="preserve"> ______________ </w:t>
      </w:r>
      <w:r>
        <w:rPr>
          <w:sz w:val="24"/>
        </w:rPr>
        <w:t xml:space="preserve">      </w:t>
      </w:r>
      <w:bookmarkStart w:id="0" w:name="_GoBack"/>
      <w:bookmarkEnd w:id="0"/>
      <w:r>
        <w:rPr>
          <w:sz w:val="24"/>
        </w:rPr>
        <w:t xml:space="preserve"> </w:t>
      </w:r>
      <w:r w:rsidRPr="00C5250E">
        <w:rPr>
          <w:sz w:val="24"/>
        </w:rPr>
        <w:t>(ПІБ, підпис)</w:t>
      </w:r>
    </w:p>
    <w:sectPr w:rsidR="00C5250E" w:rsidRPr="00C5250E">
      <w:pgSz w:w="11910" w:h="16840"/>
      <w:pgMar w:top="1020" w:right="708" w:bottom="280" w:left="425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904E1"/>
    <w:multiLevelType w:val="hybridMultilevel"/>
    <w:tmpl w:val="B082FCD2"/>
    <w:lvl w:ilvl="0" w:tplc="97F04330">
      <w:start w:val="1"/>
      <w:numFmt w:val="decimal"/>
      <w:lvlText w:val="%1."/>
      <w:lvlJc w:val="left"/>
      <w:pPr>
        <w:ind w:left="196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128A9056">
      <w:start w:val="1"/>
      <w:numFmt w:val="decimal"/>
      <w:lvlText w:val="%2)"/>
      <w:lvlJc w:val="left"/>
      <w:pPr>
        <w:ind w:left="198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94FE76A4">
      <w:numFmt w:val="bullet"/>
      <w:lvlText w:val="•"/>
      <w:lvlJc w:val="left"/>
      <w:pPr>
        <w:ind w:left="2957" w:hanging="260"/>
      </w:pPr>
      <w:rPr>
        <w:rFonts w:hint="default"/>
        <w:lang w:val="uk-UA" w:eastAsia="en-US" w:bidi="ar-SA"/>
      </w:rPr>
    </w:lvl>
    <w:lvl w:ilvl="3" w:tplc="1458E960">
      <w:numFmt w:val="bullet"/>
      <w:lvlText w:val="•"/>
      <w:lvlJc w:val="left"/>
      <w:pPr>
        <w:ind w:left="3934" w:hanging="260"/>
      </w:pPr>
      <w:rPr>
        <w:rFonts w:hint="default"/>
        <w:lang w:val="uk-UA" w:eastAsia="en-US" w:bidi="ar-SA"/>
      </w:rPr>
    </w:lvl>
    <w:lvl w:ilvl="4" w:tplc="ACD05AAA">
      <w:numFmt w:val="bullet"/>
      <w:lvlText w:val="•"/>
      <w:lvlJc w:val="left"/>
      <w:pPr>
        <w:ind w:left="4911" w:hanging="260"/>
      </w:pPr>
      <w:rPr>
        <w:rFonts w:hint="default"/>
        <w:lang w:val="uk-UA" w:eastAsia="en-US" w:bidi="ar-SA"/>
      </w:rPr>
    </w:lvl>
    <w:lvl w:ilvl="5" w:tplc="AD10C152">
      <w:numFmt w:val="bullet"/>
      <w:lvlText w:val="•"/>
      <w:lvlJc w:val="left"/>
      <w:pPr>
        <w:ind w:left="5888" w:hanging="260"/>
      </w:pPr>
      <w:rPr>
        <w:rFonts w:hint="default"/>
        <w:lang w:val="uk-UA" w:eastAsia="en-US" w:bidi="ar-SA"/>
      </w:rPr>
    </w:lvl>
    <w:lvl w:ilvl="6" w:tplc="F05C8F7C">
      <w:numFmt w:val="bullet"/>
      <w:lvlText w:val="•"/>
      <w:lvlJc w:val="left"/>
      <w:pPr>
        <w:ind w:left="6865" w:hanging="260"/>
      </w:pPr>
      <w:rPr>
        <w:rFonts w:hint="default"/>
        <w:lang w:val="uk-UA" w:eastAsia="en-US" w:bidi="ar-SA"/>
      </w:rPr>
    </w:lvl>
    <w:lvl w:ilvl="7" w:tplc="2182D2F4">
      <w:numFmt w:val="bullet"/>
      <w:lvlText w:val="•"/>
      <w:lvlJc w:val="left"/>
      <w:pPr>
        <w:ind w:left="7842" w:hanging="260"/>
      </w:pPr>
      <w:rPr>
        <w:rFonts w:hint="default"/>
        <w:lang w:val="uk-UA" w:eastAsia="en-US" w:bidi="ar-SA"/>
      </w:rPr>
    </w:lvl>
    <w:lvl w:ilvl="8" w:tplc="89FC0EC4">
      <w:numFmt w:val="bullet"/>
      <w:lvlText w:val="•"/>
      <w:lvlJc w:val="left"/>
      <w:pPr>
        <w:ind w:left="8819" w:hanging="260"/>
      </w:pPr>
      <w:rPr>
        <w:rFonts w:hint="default"/>
        <w:lang w:val="uk-UA" w:eastAsia="en-US" w:bidi="ar-SA"/>
      </w:rPr>
    </w:lvl>
  </w:abstractNum>
  <w:abstractNum w:abstractNumId="1" w15:restartNumberingAfterBreak="0">
    <w:nsid w:val="2B8E2242"/>
    <w:multiLevelType w:val="hybridMultilevel"/>
    <w:tmpl w:val="E1865EB4"/>
    <w:lvl w:ilvl="0" w:tplc="A2F6660C">
      <w:start w:val="4"/>
      <w:numFmt w:val="decimal"/>
      <w:lvlText w:val="%1)"/>
      <w:lvlJc w:val="left"/>
      <w:pPr>
        <w:ind w:left="1274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57DE454C">
      <w:numFmt w:val="bullet"/>
      <w:lvlText w:val="•"/>
      <w:lvlJc w:val="left"/>
      <w:pPr>
        <w:ind w:left="2229" w:hanging="322"/>
      </w:pPr>
      <w:rPr>
        <w:rFonts w:hint="default"/>
        <w:lang w:val="uk-UA" w:eastAsia="en-US" w:bidi="ar-SA"/>
      </w:rPr>
    </w:lvl>
    <w:lvl w:ilvl="2" w:tplc="E01AE55A">
      <w:numFmt w:val="bullet"/>
      <w:lvlText w:val="•"/>
      <w:lvlJc w:val="left"/>
      <w:pPr>
        <w:ind w:left="3178" w:hanging="322"/>
      </w:pPr>
      <w:rPr>
        <w:rFonts w:hint="default"/>
        <w:lang w:val="uk-UA" w:eastAsia="en-US" w:bidi="ar-SA"/>
      </w:rPr>
    </w:lvl>
    <w:lvl w:ilvl="3" w:tplc="460C8D20">
      <w:numFmt w:val="bullet"/>
      <w:lvlText w:val="•"/>
      <w:lvlJc w:val="left"/>
      <w:pPr>
        <w:ind w:left="4128" w:hanging="322"/>
      </w:pPr>
      <w:rPr>
        <w:rFonts w:hint="default"/>
        <w:lang w:val="uk-UA" w:eastAsia="en-US" w:bidi="ar-SA"/>
      </w:rPr>
    </w:lvl>
    <w:lvl w:ilvl="4" w:tplc="7C067278">
      <w:numFmt w:val="bullet"/>
      <w:lvlText w:val="•"/>
      <w:lvlJc w:val="left"/>
      <w:pPr>
        <w:ind w:left="5077" w:hanging="322"/>
      </w:pPr>
      <w:rPr>
        <w:rFonts w:hint="default"/>
        <w:lang w:val="uk-UA" w:eastAsia="en-US" w:bidi="ar-SA"/>
      </w:rPr>
    </w:lvl>
    <w:lvl w:ilvl="5" w:tplc="F7C03C5E">
      <w:numFmt w:val="bullet"/>
      <w:lvlText w:val="•"/>
      <w:lvlJc w:val="left"/>
      <w:pPr>
        <w:ind w:left="6026" w:hanging="322"/>
      </w:pPr>
      <w:rPr>
        <w:rFonts w:hint="default"/>
        <w:lang w:val="uk-UA" w:eastAsia="en-US" w:bidi="ar-SA"/>
      </w:rPr>
    </w:lvl>
    <w:lvl w:ilvl="6" w:tplc="6B389EC8">
      <w:numFmt w:val="bullet"/>
      <w:lvlText w:val="•"/>
      <w:lvlJc w:val="left"/>
      <w:pPr>
        <w:ind w:left="6976" w:hanging="322"/>
      </w:pPr>
      <w:rPr>
        <w:rFonts w:hint="default"/>
        <w:lang w:val="uk-UA" w:eastAsia="en-US" w:bidi="ar-SA"/>
      </w:rPr>
    </w:lvl>
    <w:lvl w:ilvl="7" w:tplc="F104B34C">
      <w:numFmt w:val="bullet"/>
      <w:lvlText w:val="•"/>
      <w:lvlJc w:val="left"/>
      <w:pPr>
        <w:ind w:left="7925" w:hanging="322"/>
      </w:pPr>
      <w:rPr>
        <w:rFonts w:hint="default"/>
        <w:lang w:val="uk-UA" w:eastAsia="en-US" w:bidi="ar-SA"/>
      </w:rPr>
    </w:lvl>
    <w:lvl w:ilvl="8" w:tplc="1DF8319E">
      <w:numFmt w:val="bullet"/>
      <w:lvlText w:val="•"/>
      <w:lvlJc w:val="left"/>
      <w:pPr>
        <w:ind w:left="8874" w:hanging="322"/>
      </w:pPr>
      <w:rPr>
        <w:rFonts w:hint="default"/>
        <w:lang w:val="uk-UA" w:eastAsia="en-US" w:bidi="ar-SA"/>
      </w:rPr>
    </w:lvl>
  </w:abstractNum>
  <w:abstractNum w:abstractNumId="2" w15:restartNumberingAfterBreak="0">
    <w:nsid w:val="5AC57A8B"/>
    <w:multiLevelType w:val="hybridMultilevel"/>
    <w:tmpl w:val="DB3874CC"/>
    <w:lvl w:ilvl="0" w:tplc="3DF44040">
      <w:start w:val="7"/>
      <w:numFmt w:val="decimal"/>
      <w:lvlText w:val="%1)"/>
      <w:lvlJc w:val="left"/>
      <w:pPr>
        <w:ind w:left="1274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44084D08">
      <w:numFmt w:val="bullet"/>
      <w:lvlText w:val="•"/>
      <w:lvlJc w:val="left"/>
      <w:pPr>
        <w:ind w:left="2229" w:hanging="252"/>
      </w:pPr>
      <w:rPr>
        <w:rFonts w:hint="default"/>
        <w:lang w:val="uk-UA" w:eastAsia="en-US" w:bidi="ar-SA"/>
      </w:rPr>
    </w:lvl>
    <w:lvl w:ilvl="2" w:tplc="B1E2D41A">
      <w:numFmt w:val="bullet"/>
      <w:lvlText w:val="•"/>
      <w:lvlJc w:val="left"/>
      <w:pPr>
        <w:ind w:left="3178" w:hanging="252"/>
      </w:pPr>
      <w:rPr>
        <w:rFonts w:hint="default"/>
        <w:lang w:val="uk-UA" w:eastAsia="en-US" w:bidi="ar-SA"/>
      </w:rPr>
    </w:lvl>
    <w:lvl w:ilvl="3" w:tplc="68946F84">
      <w:numFmt w:val="bullet"/>
      <w:lvlText w:val="•"/>
      <w:lvlJc w:val="left"/>
      <w:pPr>
        <w:ind w:left="4128" w:hanging="252"/>
      </w:pPr>
      <w:rPr>
        <w:rFonts w:hint="default"/>
        <w:lang w:val="uk-UA" w:eastAsia="en-US" w:bidi="ar-SA"/>
      </w:rPr>
    </w:lvl>
    <w:lvl w:ilvl="4" w:tplc="899467FE">
      <w:numFmt w:val="bullet"/>
      <w:lvlText w:val="•"/>
      <w:lvlJc w:val="left"/>
      <w:pPr>
        <w:ind w:left="5077" w:hanging="252"/>
      </w:pPr>
      <w:rPr>
        <w:rFonts w:hint="default"/>
        <w:lang w:val="uk-UA" w:eastAsia="en-US" w:bidi="ar-SA"/>
      </w:rPr>
    </w:lvl>
    <w:lvl w:ilvl="5" w:tplc="E0AE001E">
      <w:numFmt w:val="bullet"/>
      <w:lvlText w:val="•"/>
      <w:lvlJc w:val="left"/>
      <w:pPr>
        <w:ind w:left="6026" w:hanging="252"/>
      </w:pPr>
      <w:rPr>
        <w:rFonts w:hint="default"/>
        <w:lang w:val="uk-UA" w:eastAsia="en-US" w:bidi="ar-SA"/>
      </w:rPr>
    </w:lvl>
    <w:lvl w:ilvl="6" w:tplc="DC009B0A">
      <w:numFmt w:val="bullet"/>
      <w:lvlText w:val="•"/>
      <w:lvlJc w:val="left"/>
      <w:pPr>
        <w:ind w:left="6976" w:hanging="252"/>
      </w:pPr>
      <w:rPr>
        <w:rFonts w:hint="default"/>
        <w:lang w:val="uk-UA" w:eastAsia="en-US" w:bidi="ar-SA"/>
      </w:rPr>
    </w:lvl>
    <w:lvl w:ilvl="7" w:tplc="629A45AC">
      <w:numFmt w:val="bullet"/>
      <w:lvlText w:val="•"/>
      <w:lvlJc w:val="left"/>
      <w:pPr>
        <w:ind w:left="7925" w:hanging="252"/>
      </w:pPr>
      <w:rPr>
        <w:rFonts w:hint="default"/>
        <w:lang w:val="uk-UA" w:eastAsia="en-US" w:bidi="ar-SA"/>
      </w:rPr>
    </w:lvl>
    <w:lvl w:ilvl="8" w:tplc="4D7C11DA">
      <w:numFmt w:val="bullet"/>
      <w:lvlText w:val="•"/>
      <w:lvlJc w:val="left"/>
      <w:pPr>
        <w:ind w:left="8874" w:hanging="252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70C12"/>
    <w:rsid w:val="00C5250E"/>
    <w:rsid w:val="00D7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1A1D4"/>
  <w15:docId w15:val="{17EC3C66-98E8-4E58-A0C6-147347A6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4" w:firstLine="45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3598" w:hanging="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74" w:right="140" w:firstLine="45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80731-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16-2025-%D0%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563-2024-%D0%B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akon.rada.gov.ua/laws/show/563-2024-%D0%B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80731-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4208</Words>
  <Characters>2400</Characters>
  <Application>Microsoft Office Word</Application>
  <DocSecurity>0</DocSecurity>
  <Lines>20</Lines>
  <Paragraphs>13</Paragraphs>
  <ScaleCrop>false</ScaleCrop>
  <Company/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Pravyla_viiskovoho_obliku_(postanova_kmu_1644_101225)</dc:title>
  <dc:creator>7eminar&amp;KadroLand</dc:creator>
  <cp:lastModifiedBy>User</cp:lastModifiedBy>
  <cp:revision>2</cp:revision>
  <dcterms:created xsi:type="dcterms:W3CDTF">2025-12-18T13:07:00Z</dcterms:created>
  <dcterms:modified xsi:type="dcterms:W3CDTF">2025-12-18T13:09:00Z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2025-12-18T00:00:00Z</vt:filetime>
  </property>
  <property fmtid="{D5CDD505-2E9C-101B-9397-08002B2CF9AE}" pid="5" name="Producer">
    <vt:lpwstr>www.ilovepdf.com</vt:lpwstr>
  </property>
</Properties>
</file>